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BCCC7" w14:textId="77777777" w:rsidR="005E72CF" w:rsidRDefault="005E72CF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 w:rsidRPr="005E72CF">
        <w:rPr>
          <w:rFonts w:ascii="黑体" w:eastAsia="黑体" w:hAnsi="黑体" w:hint="eastAsia"/>
          <w:sz w:val="32"/>
          <w:szCs w:val="32"/>
        </w:rPr>
        <w:t>附件1</w:t>
      </w:r>
    </w:p>
    <w:p w14:paraId="087CCF12" w14:textId="4BB140D1" w:rsidR="005E72CF" w:rsidRPr="005E72CF" w:rsidRDefault="005E72CF" w:rsidP="0061005E">
      <w:pPr>
        <w:widowControl/>
        <w:spacing w:afterLines="100" w:after="312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5E72CF">
        <w:rPr>
          <w:rFonts w:ascii="方正小标宋简体" w:eastAsia="方正小标宋简体" w:hAnsi="黑体" w:hint="eastAsia"/>
          <w:sz w:val="44"/>
          <w:szCs w:val="44"/>
        </w:rPr>
        <w:t>2025年安徽省域副中心城市研究中心</w:t>
      </w:r>
      <w:r>
        <w:rPr>
          <w:rFonts w:ascii="方正小标宋简体" w:eastAsia="方正小标宋简体" w:hAnsi="黑体"/>
          <w:sz w:val="44"/>
          <w:szCs w:val="44"/>
        </w:rPr>
        <w:br/>
      </w:r>
      <w:r w:rsidRPr="005E72CF">
        <w:rPr>
          <w:rFonts w:ascii="方正小标宋简体" w:eastAsia="方正小标宋简体" w:hAnsi="黑体" w:hint="eastAsia"/>
          <w:sz w:val="44"/>
          <w:szCs w:val="44"/>
        </w:rPr>
        <w:t>课题研究指南</w:t>
      </w:r>
    </w:p>
    <w:p w14:paraId="7648A38D" w14:textId="35C210A9" w:rsidR="0061005E" w:rsidRPr="0061005E" w:rsidRDefault="0061005E" w:rsidP="0061005E">
      <w:pPr>
        <w:spacing w:line="520" w:lineRule="exact"/>
        <w:ind w:firstLineChars="221" w:firstLine="707"/>
        <w:rPr>
          <w:rFonts w:ascii="黑体" w:eastAsia="黑体" w:hAnsi="黑体" w:cs="Times New Roman" w:hint="eastAsia"/>
          <w:color w:val="000000"/>
          <w:sz w:val="32"/>
          <w:szCs w:val="32"/>
        </w:rPr>
      </w:pPr>
      <w:r w:rsidRPr="0061005E">
        <w:rPr>
          <w:rFonts w:ascii="黑体" w:eastAsia="黑体" w:hAnsi="黑体" w:cs="Times New Roman" w:hint="eastAsia"/>
          <w:color w:val="000000"/>
          <w:sz w:val="32"/>
          <w:szCs w:val="32"/>
        </w:rPr>
        <w:t>1.结合芜湖数据中心建设运营模式及要素资源条件，进一步优化芜湖市</w:t>
      </w:r>
      <w:proofErr w:type="gramStart"/>
      <w:r w:rsidRPr="0061005E">
        <w:rPr>
          <w:rFonts w:ascii="黑体" w:eastAsia="黑体" w:hAnsi="黑体" w:cs="Times New Roman" w:hint="eastAsia"/>
          <w:color w:val="000000"/>
          <w:sz w:val="32"/>
          <w:szCs w:val="32"/>
        </w:rPr>
        <w:t>算力产业全</w:t>
      </w:r>
      <w:proofErr w:type="gramEnd"/>
      <w:r w:rsidRPr="0061005E">
        <w:rPr>
          <w:rFonts w:ascii="黑体" w:eastAsia="黑体" w:hAnsi="黑体" w:cs="Times New Roman" w:hint="eastAsia"/>
          <w:color w:val="000000"/>
          <w:sz w:val="32"/>
          <w:szCs w:val="32"/>
        </w:rPr>
        <w:t>产业链布局、</w:t>
      </w:r>
      <w:proofErr w:type="gramStart"/>
      <w:r w:rsidRPr="0061005E">
        <w:rPr>
          <w:rFonts w:ascii="黑体" w:eastAsia="黑体" w:hAnsi="黑体" w:cs="Times New Roman" w:hint="eastAsia"/>
          <w:color w:val="000000"/>
          <w:sz w:val="32"/>
          <w:szCs w:val="32"/>
        </w:rPr>
        <w:t>建设智算之</w:t>
      </w:r>
      <w:proofErr w:type="gramEnd"/>
      <w:r w:rsidRPr="0061005E">
        <w:rPr>
          <w:rFonts w:ascii="黑体" w:eastAsia="黑体" w:hAnsi="黑体" w:cs="Times New Roman" w:hint="eastAsia"/>
          <w:color w:val="000000"/>
          <w:sz w:val="32"/>
          <w:szCs w:val="32"/>
        </w:rPr>
        <w:t>城</w:t>
      </w:r>
    </w:p>
    <w:p w14:paraId="5BB75C05" w14:textId="77777777" w:rsidR="0061005E" w:rsidRPr="0061005E" w:rsidRDefault="0061005E" w:rsidP="0061005E">
      <w:pPr>
        <w:spacing w:line="520" w:lineRule="exact"/>
        <w:ind w:firstLineChars="221" w:firstLine="707"/>
        <w:rPr>
          <w:rFonts w:ascii="仿宋_GB2312" w:eastAsia="仿宋_GB2312" w:hAnsi="Calibri" w:cs="Times New Roman"/>
          <w:sz w:val="32"/>
          <w:szCs w:val="32"/>
        </w:rPr>
      </w:pPr>
      <w:r w:rsidRPr="0061005E">
        <w:rPr>
          <w:rFonts w:ascii="仿宋_GB2312" w:eastAsia="仿宋_GB2312" w:hAnsi="Calibri" w:cs="Times New Roman" w:hint="eastAsia"/>
          <w:sz w:val="32"/>
          <w:szCs w:val="32"/>
        </w:rPr>
        <w:t>国家“东数西算”工程启动以来，芜湖作为“东数西算”国家工程的重要枢纽和全国十大数据中心集群之一，迎来</w:t>
      </w:r>
      <w:proofErr w:type="gramStart"/>
      <w:r w:rsidRPr="0061005E">
        <w:rPr>
          <w:rFonts w:ascii="仿宋_GB2312" w:eastAsia="仿宋_GB2312" w:hAnsi="Calibri" w:cs="Times New Roman" w:hint="eastAsia"/>
          <w:sz w:val="32"/>
          <w:szCs w:val="32"/>
        </w:rPr>
        <w:t>提升智算能力</w:t>
      </w:r>
      <w:proofErr w:type="gramEnd"/>
      <w:r w:rsidRPr="0061005E">
        <w:rPr>
          <w:rFonts w:ascii="仿宋_GB2312" w:eastAsia="仿宋_GB2312" w:hAnsi="Calibri" w:cs="Times New Roman" w:hint="eastAsia"/>
          <w:sz w:val="32"/>
          <w:szCs w:val="32"/>
        </w:rPr>
        <w:t>、发展数字经济的重大利好。随着芜湖数据中心集群起步区的建设和运营，华为、抖音、三大运营商等头部企业落子芜湖，有力支撑起芜湖</w:t>
      </w:r>
      <w:proofErr w:type="gramStart"/>
      <w:r w:rsidRPr="0061005E">
        <w:rPr>
          <w:rFonts w:ascii="仿宋_GB2312" w:eastAsia="仿宋_GB2312" w:hAnsi="Calibri" w:cs="Times New Roman" w:hint="eastAsia"/>
          <w:sz w:val="32"/>
          <w:szCs w:val="32"/>
        </w:rPr>
        <w:t>算力产业</w:t>
      </w:r>
      <w:proofErr w:type="gramEnd"/>
      <w:r w:rsidRPr="0061005E">
        <w:rPr>
          <w:rFonts w:ascii="仿宋_GB2312" w:eastAsia="仿宋_GB2312" w:hAnsi="Calibri" w:cs="Times New Roman" w:hint="eastAsia"/>
          <w:sz w:val="32"/>
          <w:szCs w:val="32"/>
        </w:rPr>
        <w:t>规模的壮大和以人工智能为代表的科技产业集聚发展。</w:t>
      </w:r>
    </w:p>
    <w:p w14:paraId="24521924" w14:textId="77777777" w:rsidR="0061005E" w:rsidRPr="0061005E" w:rsidRDefault="0061005E" w:rsidP="0061005E">
      <w:pPr>
        <w:spacing w:line="520" w:lineRule="exact"/>
        <w:ind w:firstLineChars="221" w:firstLine="707"/>
        <w:rPr>
          <w:rFonts w:ascii="仿宋_GB2312" w:eastAsia="仿宋_GB2312" w:hAnsi="Calibri" w:cs="Times New Roman"/>
          <w:sz w:val="32"/>
          <w:szCs w:val="32"/>
        </w:rPr>
      </w:pPr>
      <w:r w:rsidRPr="0061005E">
        <w:rPr>
          <w:rFonts w:ascii="仿宋_GB2312" w:eastAsia="仿宋_GB2312" w:hAnsi="Calibri" w:cs="Times New Roman" w:hint="eastAsia"/>
          <w:sz w:val="32"/>
          <w:szCs w:val="32"/>
        </w:rPr>
        <w:t>当前，芜湖正处于“智算之城”建设的关键时期，如何推动从“建算力”向“用算力”转变、进一步优化</w:t>
      </w:r>
      <w:proofErr w:type="gramStart"/>
      <w:r w:rsidRPr="0061005E">
        <w:rPr>
          <w:rFonts w:ascii="仿宋_GB2312" w:eastAsia="仿宋_GB2312" w:hAnsi="Calibri" w:cs="Times New Roman" w:hint="eastAsia"/>
          <w:sz w:val="32"/>
          <w:szCs w:val="32"/>
        </w:rPr>
        <w:t>算力全</w:t>
      </w:r>
      <w:proofErr w:type="gramEnd"/>
      <w:r w:rsidRPr="0061005E">
        <w:rPr>
          <w:rFonts w:ascii="仿宋_GB2312" w:eastAsia="仿宋_GB2312" w:hAnsi="Calibri" w:cs="Times New Roman" w:hint="eastAsia"/>
          <w:sz w:val="32"/>
          <w:szCs w:val="32"/>
        </w:rPr>
        <w:t>产业链布局是重中之重。本课题需基于芜湖市数字经济发展背景和产业趋势，深入剖析芜湖数据中心建设运营模式及要素资源条件，并在学习借鉴先发地区产业发展路径基础上，提出进一步优化芜湖市</w:t>
      </w:r>
      <w:proofErr w:type="gramStart"/>
      <w:r w:rsidRPr="0061005E">
        <w:rPr>
          <w:rFonts w:ascii="仿宋_GB2312" w:eastAsia="仿宋_GB2312" w:hAnsi="Calibri" w:cs="Times New Roman" w:hint="eastAsia"/>
          <w:sz w:val="32"/>
          <w:szCs w:val="32"/>
        </w:rPr>
        <w:t>算力产业全</w:t>
      </w:r>
      <w:proofErr w:type="gramEnd"/>
      <w:r w:rsidRPr="0061005E">
        <w:rPr>
          <w:rFonts w:ascii="仿宋_GB2312" w:eastAsia="仿宋_GB2312" w:hAnsi="Calibri" w:cs="Times New Roman" w:hint="eastAsia"/>
          <w:sz w:val="32"/>
          <w:szCs w:val="32"/>
        </w:rPr>
        <w:t>产业链布局的意见建议，</w:t>
      </w:r>
      <w:proofErr w:type="gramStart"/>
      <w:r w:rsidRPr="0061005E">
        <w:rPr>
          <w:rFonts w:ascii="仿宋_GB2312" w:eastAsia="仿宋_GB2312" w:hAnsi="Calibri" w:cs="Times New Roman" w:hint="eastAsia"/>
          <w:sz w:val="32"/>
          <w:szCs w:val="32"/>
        </w:rPr>
        <w:t>促进算力与</w:t>
      </w:r>
      <w:proofErr w:type="gramEnd"/>
      <w:r w:rsidRPr="0061005E">
        <w:rPr>
          <w:rFonts w:ascii="仿宋_GB2312" w:eastAsia="仿宋_GB2312" w:hAnsi="Calibri" w:cs="Times New Roman" w:hint="eastAsia"/>
          <w:sz w:val="32"/>
          <w:szCs w:val="32"/>
        </w:rPr>
        <w:t>先进制造业深度融合，培育和壮大新质生产力，为芜湖打造“智算之城”提供有力支撑。</w:t>
      </w:r>
    </w:p>
    <w:p w14:paraId="7C9B2E13" w14:textId="77777777" w:rsidR="0061005E" w:rsidRPr="0061005E" w:rsidRDefault="0061005E" w:rsidP="0061005E">
      <w:pPr>
        <w:spacing w:line="520" w:lineRule="exact"/>
        <w:ind w:firstLineChars="221" w:firstLine="707"/>
        <w:rPr>
          <w:rFonts w:ascii="仿宋_GB2312" w:eastAsia="仿宋_GB2312" w:hAnsi="Calibri" w:cs="Times New Roman"/>
          <w:sz w:val="32"/>
          <w:szCs w:val="32"/>
        </w:rPr>
      </w:pPr>
    </w:p>
    <w:p w14:paraId="6843915A" w14:textId="77777777" w:rsidR="0061005E" w:rsidRPr="0061005E" w:rsidRDefault="0061005E" w:rsidP="0061005E">
      <w:pPr>
        <w:spacing w:line="520" w:lineRule="exact"/>
        <w:ind w:firstLineChars="221" w:firstLine="707"/>
        <w:rPr>
          <w:rFonts w:ascii="黑体" w:eastAsia="黑体" w:hAnsi="黑体" w:cs="Times New Roman" w:hint="eastAsia"/>
          <w:color w:val="000000"/>
          <w:sz w:val="32"/>
          <w:szCs w:val="32"/>
        </w:rPr>
      </w:pPr>
      <w:r w:rsidRPr="0061005E">
        <w:rPr>
          <w:rFonts w:ascii="黑体" w:eastAsia="黑体" w:hAnsi="黑体" w:cs="Times New Roman" w:hint="eastAsia"/>
          <w:color w:val="000000"/>
          <w:sz w:val="32"/>
          <w:szCs w:val="32"/>
        </w:rPr>
        <w:t>2.新时代促进高校毕业生留</w:t>
      </w:r>
      <w:proofErr w:type="gramStart"/>
      <w:r w:rsidRPr="0061005E">
        <w:rPr>
          <w:rFonts w:ascii="黑体" w:eastAsia="黑体" w:hAnsi="黑体" w:cs="Times New Roman" w:hint="eastAsia"/>
          <w:color w:val="000000"/>
          <w:sz w:val="32"/>
          <w:szCs w:val="32"/>
        </w:rPr>
        <w:t>芜</w:t>
      </w:r>
      <w:proofErr w:type="gramEnd"/>
      <w:r w:rsidRPr="0061005E">
        <w:rPr>
          <w:rFonts w:ascii="黑体" w:eastAsia="黑体" w:hAnsi="黑体" w:cs="Times New Roman" w:hint="eastAsia"/>
          <w:color w:val="000000"/>
          <w:sz w:val="32"/>
          <w:szCs w:val="32"/>
        </w:rPr>
        <w:t>高质量充分就业的对策研究——以芜湖市高校为例</w:t>
      </w:r>
    </w:p>
    <w:p w14:paraId="032C0CAE" w14:textId="2865B1C0" w:rsidR="0061005E" w:rsidRPr="0061005E" w:rsidRDefault="0061005E" w:rsidP="0061005E">
      <w:pPr>
        <w:spacing w:line="520" w:lineRule="exact"/>
        <w:ind w:firstLineChars="221" w:firstLine="707"/>
        <w:rPr>
          <w:rFonts w:ascii="仿宋_GB2312" w:eastAsia="仿宋_GB2312" w:hAnsi="Calibri" w:cs="Times New Roman"/>
          <w:sz w:val="32"/>
          <w:szCs w:val="32"/>
        </w:rPr>
      </w:pPr>
      <w:r w:rsidRPr="0061005E">
        <w:rPr>
          <w:rFonts w:ascii="仿宋_GB2312" w:eastAsia="仿宋_GB2312" w:hAnsi="Calibri" w:cs="Times New Roman" w:hint="eastAsia"/>
          <w:sz w:val="32"/>
          <w:szCs w:val="32"/>
        </w:rPr>
        <w:t>2025年4月8日，中共中央办公厅 国务院办公厅发布《关于加快构建普通高等学校毕业生高质量就业服务体系</w:t>
      </w:r>
      <w:r w:rsidRPr="0061005E">
        <w:rPr>
          <w:rFonts w:ascii="仿宋_GB2312" w:eastAsia="仿宋_GB2312" w:hAnsi="Calibri" w:cs="Times New Roman" w:hint="eastAsia"/>
          <w:sz w:val="32"/>
          <w:szCs w:val="32"/>
        </w:rPr>
        <w:lastRenderedPageBreak/>
        <w:t>的意见》，要求深入贯彻实施就业优先战略，把高校毕业生就业作为重中之重，全链条优化培养供给、就业指导、求职招聘等服务，提升就业质量和稳定性。当前，芜湖正处于产业转型升级关键期，先进制造业、战略性新兴产业对高素质人才的需求日益迫切，特别是高校毕业生作为人才储备的核心群体，其留</w:t>
      </w:r>
      <w:proofErr w:type="gramStart"/>
      <w:r w:rsidRPr="0061005E">
        <w:rPr>
          <w:rFonts w:ascii="仿宋_GB2312" w:eastAsia="仿宋_GB2312" w:hAnsi="Calibri" w:cs="Times New Roman" w:hint="eastAsia"/>
          <w:sz w:val="32"/>
          <w:szCs w:val="32"/>
        </w:rPr>
        <w:t>芜</w:t>
      </w:r>
      <w:proofErr w:type="gramEnd"/>
      <w:r w:rsidRPr="0061005E">
        <w:rPr>
          <w:rFonts w:ascii="仿宋_GB2312" w:eastAsia="仿宋_GB2312" w:hAnsi="Calibri" w:cs="Times New Roman" w:hint="eastAsia"/>
          <w:sz w:val="32"/>
          <w:szCs w:val="32"/>
        </w:rPr>
        <w:t>就业质量与城市产业匹配度、政策吸引力、公共服务保障力密切相关。本课题要求</w:t>
      </w:r>
      <w:r w:rsidRPr="0061005E">
        <w:rPr>
          <w:rFonts w:ascii="仿宋_GB2312" w:eastAsia="仿宋_GB2312" w:hAnsi="Calibri" w:cs="Times New Roman" w:hint="eastAsia"/>
          <w:color w:val="000000"/>
          <w:sz w:val="32"/>
          <w:szCs w:val="32"/>
        </w:rPr>
        <w:t>贯彻落实教育、科技、人才一体化发展战略，深度剖析</w:t>
      </w:r>
      <w:r w:rsidRPr="0061005E">
        <w:rPr>
          <w:rFonts w:ascii="仿宋_GB2312" w:eastAsia="仿宋_GB2312" w:hAnsi="Calibri" w:cs="Times New Roman" w:hint="eastAsia"/>
          <w:sz w:val="32"/>
          <w:szCs w:val="32"/>
        </w:rPr>
        <w:t>高校毕业生留</w:t>
      </w:r>
      <w:proofErr w:type="gramStart"/>
      <w:r w:rsidRPr="0061005E">
        <w:rPr>
          <w:rFonts w:ascii="仿宋_GB2312" w:eastAsia="仿宋_GB2312" w:hAnsi="Calibri" w:cs="Times New Roman" w:hint="eastAsia"/>
          <w:sz w:val="32"/>
          <w:szCs w:val="32"/>
        </w:rPr>
        <w:t>芜</w:t>
      </w:r>
      <w:proofErr w:type="gramEnd"/>
      <w:r w:rsidRPr="0061005E">
        <w:rPr>
          <w:rFonts w:ascii="仿宋_GB2312" w:eastAsia="仿宋_GB2312" w:hAnsi="Calibri" w:cs="Times New Roman" w:hint="eastAsia"/>
          <w:sz w:val="32"/>
          <w:szCs w:val="32"/>
        </w:rPr>
        <w:t>就业的现状瓶颈与关键痛点，研究如何进一步促进高校毕业生留</w:t>
      </w:r>
      <w:proofErr w:type="gramStart"/>
      <w:r w:rsidRPr="0061005E">
        <w:rPr>
          <w:rFonts w:ascii="仿宋_GB2312" w:eastAsia="仿宋_GB2312" w:hAnsi="Calibri" w:cs="Times New Roman" w:hint="eastAsia"/>
          <w:sz w:val="32"/>
          <w:szCs w:val="32"/>
        </w:rPr>
        <w:t>芜</w:t>
      </w:r>
      <w:proofErr w:type="gramEnd"/>
      <w:r w:rsidRPr="0061005E">
        <w:rPr>
          <w:rFonts w:ascii="仿宋_GB2312" w:eastAsia="仿宋_GB2312" w:hAnsi="Calibri" w:cs="Times New Roman" w:hint="eastAsia"/>
          <w:sz w:val="32"/>
          <w:szCs w:val="32"/>
        </w:rPr>
        <w:t>高质量充分就业，要求结合芜湖市高校实际情况，分析毕业生就业现状与需求，探讨高校专业设置、人才培养模式与市场需求的匹配度，研究就业政策的优化方向，以及如何加强校企合作、完善就业服务体系、留</w:t>
      </w:r>
      <w:proofErr w:type="gramStart"/>
      <w:r w:rsidRPr="0061005E">
        <w:rPr>
          <w:rFonts w:ascii="仿宋_GB2312" w:eastAsia="仿宋_GB2312" w:hAnsi="Calibri" w:cs="Times New Roman" w:hint="eastAsia"/>
          <w:sz w:val="32"/>
          <w:szCs w:val="32"/>
        </w:rPr>
        <w:t>芜</w:t>
      </w:r>
      <w:proofErr w:type="gramEnd"/>
      <w:r w:rsidRPr="0061005E">
        <w:rPr>
          <w:rFonts w:ascii="仿宋_GB2312" w:eastAsia="仿宋_GB2312" w:hAnsi="Calibri" w:cs="Times New Roman" w:hint="eastAsia"/>
          <w:sz w:val="32"/>
          <w:szCs w:val="32"/>
        </w:rPr>
        <w:t>生态构建等，课题需坚持问题导向，结合芜湖市“十五五”规划及产业发展布局，形成具有前瞻性、针对性的对策建议，助力芜湖打造人才集聚高地与产业创新高地，实现人才与城市的双向奔赴、共生共荣。</w:t>
      </w:r>
    </w:p>
    <w:p w14:paraId="4BEF20AA" w14:textId="77777777" w:rsidR="0061005E" w:rsidRPr="0061005E" w:rsidRDefault="0061005E" w:rsidP="0061005E">
      <w:pPr>
        <w:spacing w:line="520" w:lineRule="exact"/>
        <w:ind w:firstLineChars="221" w:firstLine="707"/>
        <w:rPr>
          <w:rFonts w:ascii="仿宋_GB2312" w:eastAsia="仿宋_GB2312" w:hAnsi="Calibri" w:cs="Times New Roman"/>
          <w:sz w:val="32"/>
          <w:szCs w:val="32"/>
        </w:rPr>
      </w:pPr>
    </w:p>
    <w:p w14:paraId="2FC4EF1B" w14:textId="77777777" w:rsidR="0061005E" w:rsidRPr="0061005E" w:rsidRDefault="0061005E" w:rsidP="0061005E">
      <w:pPr>
        <w:spacing w:line="520" w:lineRule="exact"/>
        <w:ind w:firstLineChars="221" w:firstLine="707"/>
        <w:rPr>
          <w:rFonts w:ascii="黑体" w:eastAsia="黑体" w:hAnsi="黑体" w:cs="Times New Roman" w:hint="eastAsia"/>
          <w:color w:val="000000"/>
          <w:sz w:val="32"/>
          <w:szCs w:val="32"/>
        </w:rPr>
      </w:pPr>
      <w:r w:rsidRPr="0061005E">
        <w:rPr>
          <w:rFonts w:ascii="黑体" w:eastAsia="黑体" w:hAnsi="黑体" w:cs="Times New Roman" w:hint="eastAsia"/>
          <w:color w:val="000000"/>
          <w:sz w:val="32"/>
          <w:szCs w:val="32"/>
        </w:rPr>
        <w:t>3.以校企合作横向项目促进产教融合的路径研究</w:t>
      </w:r>
    </w:p>
    <w:p w14:paraId="3115A505" w14:textId="77777777" w:rsidR="0061005E" w:rsidRPr="0061005E" w:rsidRDefault="0061005E" w:rsidP="0061005E">
      <w:pPr>
        <w:spacing w:line="520" w:lineRule="exact"/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 w:rsidRPr="0061005E">
        <w:rPr>
          <w:rFonts w:ascii="Times New Roman" w:eastAsia="仿宋_GB2312" w:hAnsi="Times New Roman" w:cs="Times New Roman" w:hint="eastAsia"/>
          <w:sz w:val="32"/>
          <w:szCs w:val="32"/>
        </w:rPr>
        <w:t>在产业升级与经济结构调整加速的背景下，产教融合作为技术技能人才供给的关键环节，其人才培养模式与产业需求的适配性成为高质量发展的核心命题。当前，芜湖市正全力推进</w:t>
      </w:r>
      <w:proofErr w:type="gramStart"/>
      <w:r w:rsidRPr="0061005E">
        <w:rPr>
          <w:rFonts w:ascii="Times New Roman" w:eastAsia="仿宋_GB2312" w:hAnsi="Times New Roman" w:cs="Times New Roman" w:hint="eastAsia"/>
          <w:sz w:val="32"/>
          <w:szCs w:val="32"/>
        </w:rPr>
        <w:t>鸠兹科创湾</w:t>
      </w:r>
      <w:proofErr w:type="gramEnd"/>
      <w:r w:rsidRPr="0061005E">
        <w:rPr>
          <w:rFonts w:ascii="Times New Roman" w:eastAsia="仿宋_GB2312" w:hAnsi="Times New Roman" w:cs="Times New Roman" w:hint="eastAsia"/>
          <w:sz w:val="32"/>
          <w:szCs w:val="32"/>
        </w:rPr>
        <w:t>建设，重点布局新能源汽车、机器人、通用航空等战略性新兴产业集群，对高技能人才和创新型技术支撑的需求日益迫切。校企合作横向项目作为产教深度融合的载体，通过企业技术需求与院校科研资源的直接对接，能够精准匹配产业链与教育链的供需矛盾。同时，党中央、国</w:t>
      </w:r>
      <w:r w:rsidRPr="0061005E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务院多次强调“深化产教融合、校企合作”。在此背景下，研究以校企合作横向项目为抓手，探索校企利益共享、风险共担的长效机制，对破解产教“两张皮”难题、提升教育服务区域经济发展具有重要的现实意义与紧迫性。本课题要求紧扣以校企合作横向项目促进产教融合主题，结合我市</w:t>
      </w:r>
      <w:proofErr w:type="gramStart"/>
      <w:r w:rsidRPr="0061005E">
        <w:rPr>
          <w:rFonts w:ascii="Times New Roman" w:eastAsia="仿宋_GB2312" w:hAnsi="Times New Roman" w:cs="Times New Roman" w:hint="eastAsia"/>
          <w:sz w:val="32"/>
          <w:szCs w:val="32"/>
        </w:rPr>
        <w:t>鸠兹科创湾产业</w:t>
      </w:r>
      <w:proofErr w:type="gramEnd"/>
      <w:r w:rsidRPr="0061005E">
        <w:rPr>
          <w:rFonts w:ascii="Times New Roman" w:eastAsia="仿宋_GB2312" w:hAnsi="Times New Roman" w:cs="Times New Roman" w:hint="eastAsia"/>
          <w:sz w:val="32"/>
          <w:szCs w:val="32"/>
        </w:rPr>
        <w:t>规划等实际情况，吸收先发地区经验做法，聚焦产教融合赋能地方产业升级，提出校企利益分配、资源共享、风险共担等机制创新建议，探究芜湖市产教融合的发展模式及其实践，提出针对性的策略建议。</w:t>
      </w:r>
    </w:p>
    <w:p w14:paraId="26686BDD" w14:textId="77777777" w:rsidR="0061005E" w:rsidRPr="0061005E" w:rsidRDefault="0061005E" w:rsidP="0061005E">
      <w:pPr>
        <w:spacing w:line="520" w:lineRule="exact"/>
        <w:ind w:firstLineChars="221" w:firstLine="707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C9371B7" w14:textId="77777777" w:rsidR="0061005E" w:rsidRPr="0061005E" w:rsidRDefault="0061005E" w:rsidP="0061005E">
      <w:pPr>
        <w:spacing w:line="520" w:lineRule="exact"/>
        <w:ind w:firstLineChars="221" w:firstLine="707"/>
        <w:rPr>
          <w:rFonts w:ascii="黑体" w:eastAsia="黑体" w:hAnsi="黑体" w:cs="黑体" w:hint="eastAsia"/>
          <w:color w:val="000000"/>
          <w:sz w:val="32"/>
          <w:szCs w:val="32"/>
        </w:rPr>
      </w:pPr>
      <w:r w:rsidRPr="0061005E">
        <w:rPr>
          <w:rFonts w:ascii="黑体" w:eastAsia="黑体" w:hAnsi="黑体" w:cs="Times New Roman" w:hint="eastAsia"/>
          <w:color w:val="000000"/>
          <w:sz w:val="32"/>
          <w:szCs w:val="32"/>
        </w:rPr>
        <w:t>4.构建为企服务新生态，打造一站式企业赋能中心路径研究</w:t>
      </w:r>
    </w:p>
    <w:p w14:paraId="1F7E6D8C" w14:textId="77777777" w:rsidR="0061005E" w:rsidRPr="0061005E" w:rsidRDefault="0061005E" w:rsidP="0061005E">
      <w:pPr>
        <w:spacing w:line="520" w:lineRule="exact"/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 w:rsidRPr="0061005E">
        <w:rPr>
          <w:rFonts w:ascii="Times New Roman" w:eastAsia="仿宋_GB2312" w:hAnsi="Times New Roman" w:cs="Times New Roman" w:hint="eastAsia"/>
          <w:sz w:val="32"/>
          <w:szCs w:val="32"/>
        </w:rPr>
        <w:t>党的二十届三中全会审议通过《中共中央关于进一步全面深化改革、推进中国式现代化的决定》，强调“为非公有制经济发展营造良好环境和提供更多机会”“健全因地制宜发展新质生产力体制机制”。作为“安徽经济增长第二</w:t>
      </w:r>
      <w:proofErr w:type="gramStart"/>
      <w:r w:rsidRPr="0061005E">
        <w:rPr>
          <w:rFonts w:ascii="Times New Roman" w:eastAsia="仿宋_GB2312" w:hAnsi="Times New Roman" w:cs="Times New Roman" w:hint="eastAsia"/>
          <w:sz w:val="32"/>
          <w:szCs w:val="32"/>
        </w:rPr>
        <w:t>极</w:t>
      </w:r>
      <w:proofErr w:type="gramEnd"/>
      <w:r w:rsidRPr="0061005E">
        <w:rPr>
          <w:rFonts w:ascii="Times New Roman" w:eastAsia="仿宋_GB2312" w:hAnsi="Times New Roman" w:cs="Times New Roman" w:hint="eastAsia"/>
          <w:sz w:val="32"/>
          <w:szCs w:val="32"/>
        </w:rPr>
        <w:t>和省域副中心城市”，芜湖市在优化政策对接、促进产业链协同、推进企业数字化转型等方面仍面临诸多挑战，亟需创新为企服务模式，强化企业赋能，持续优化营商环境。本课题要求，聚焦我市特色产业发展需求，针对政务、金融、技术、市场、人才等资源整合过程中存在的瓶颈问题，系统梳理我市企业服务体系的现状与痛点，充分借鉴国内先进地区经验，为构建为企服务新生态，打造一站式企业赋能中心，</w:t>
      </w:r>
      <w:r w:rsidRPr="0061005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切实发挥政府基金作用，做好资本赋能；发挥本土企业引领带动作用，做好产业赋能；发挥政府采购服务作用，为企业提供财务、法</w:t>
      </w:r>
      <w:proofErr w:type="gramStart"/>
      <w:r w:rsidRPr="0061005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务</w:t>
      </w:r>
      <w:proofErr w:type="gramEnd"/>
      <w:r w:rsidRPr="0061005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等专业服务；优化营商环境，提升服务效能。打通企业</w:t>
      </w:r>
      <w:r w:rsidRPr="0061005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lastRenderedPageBreak/>
        <w:t>服务“最后一公里”，赋能企业全生命周期的成长，</w:t>
      </w:r>
      <w:r w:rsidRPr="0061005E">
        <w:rPr>
          <w:rFonts w:ascii="Times New Roman" w:eastAsia="仿宋_GB2312" w:hAnsi="Times New Roman" w:cs="Times New Roman" w:hint="eastAsia"/>
          <w:sz w:val="32"/>
          <w:szCs w:val="32"/>
        </w:rPr>
        <w:t>提出具有指导性、针对性的思路和可操作性的路径对策。</w:t>
      </w:r>
    </w:p>
    <w:p w14:paraId="503D5532" w14:textId="77777777" w:rsidR="0061005E" w:rsidRPr="0061005E" w:rsidRDefault="0061005E" w:rsidP="0061005E">
      <w:pPr>
        <w:spacing w:line="520" w:lineRule="exact"/>
        <w:ind w:firstLineChars="221" w:firstLine="707"/>
        <w:rPr>
          <w:rFonts w:ascii="仿宋_GB2312" w:eastAsia="仿宋_GB2312" w:hAnsi="Calibri" w:cs="Times New Roman"/>
          <w:sz w:val="32"/>
          <w:szCs w:val="32"/>
        </w:rPr>
      </w:pPr>
      <w:r w:rsidRPr="0061005E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</w:p>
    <w:p w14:paraId="5BFA47FD" w14:textId="3C82FE35" w:rsidR="0061005E" w:rsidRPr="0061005E" w:rsidRDefault="0061005E" w:rsidP="0061005E">
      <w:pPr>
        <w:spacing w:line="520" w:lineRule="exact"/>
        <w:ind w:firstLineChars="221" w:firstLine="707"/>
        <w:rPr>
          <w:rFonts w:ascii="黑体" w:eastAsia="黑体" w:hAnsi="黑体" w:cs="Times New Roman" w:hint="eastAsia"/>
          <w:color w:val="000000"/>
          <w:sz w:val="32"/>
          <w:szCs w:val="32"/>
        </w:rPr>
      </w:pPr>
      <w:r w:rsidRPr="0061005E">
        <w:rPr>
          <w:rFonts w:ascii="黑体" w:eastAsia="黑体" w:hAnsi="黑体" w:cs="Times New Roman" w:hint="eastAsia"/>
          <w:color w:val="000000"/>
          <w:sz w:val="32"/>
          <w:szCs w:val="32"/>
        </w:rPr>
        <w:t xml:space="preserve">5.在长三角区域物流提质增效降本行动开展的前提下，打造芜湖市智慧物流平台路径研究 </w:t>
      </w:r>
    </w:p>
    <w:p w14:paraId="7E95AE00" w14:textId="0240E493" w:rsidR="005E72CF" w:rsidRDefault="0061005E" w:rsidP="0061005E">
      <w:pPr>
        <w:spacing w:line="520" w:lineRule="exact"/>
        <w:ind w:firstLineChars="221" w:firstLine="707"/>
        <w:rPr>
          <w:rFonts w:ascii="黑体" w:eastAsia="黑体" w:hAnsi="黑体" w:hint="eastAsia"/>
          <w:sz w:val="32"/>
          <w:szCs w:val="32"/>
        </w:rPr>
      </w:pPr>
      <w:r w:rsidRPr="0061005E">
        <w:rPr>
          <w:rFonts w:ascii="Times New Roman" w:eastAsia="仿宋_GB2312" w:hAnsi="Times New Roman" w:cs="Times New Roman" w:hint="eastAsia"/>
          <w:sz w:val="32"/>
          <w:szCs w:val="32"/>
        </w:rPr>
        <w:t>党的二十届三中全会提出：“要完善流通体制，加快发展物联网，健全一体衔接的流通规则和标准，降低全社会物流成本。”长三角区域作为中国经济最活跃的地区之一，物流需求大，芜湖作为区域内的重要城市，地理位置优越，水陆交通便利，如何在长三角区域内提升物流效率，降低成本，打造智慧物流平台是关键要素。</w:t>
      </w:r>
      <w:r w:rsidRPr="0061005E">
        <w:rPr>
          <w:rFonts w:ascii="Times New Roman" w:eastAsia="仿宋_GB2312" w:hAnsi="Times New Roman" w:cs="Times New Roman" w:hint="eastAsia"/>
          <w:sz w:val="32"/>
          <w:szCs w:val="32"/>
        </w:rPr>
        <w:t>2024</w:t>
      </w:r>
      <w:r w:rsidRPr="0061005E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61005E"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 w:rsidRPr="0061005E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61005E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61005E">
        <w:rPr>
          <w:rFonts w:ascii="Times New Roman" w:eastAsia="仿宋_GB2312" w:hAnsi="Times New Roman" w:cs="Times New Roman" w:hint="eastAsia"/>
          <w:sz w:val="32"/>
          <w:szCs w:val="32"/>
        </w:rPr>
        <w:t>日，王清宪省长来</w:t>
      </w:r>
      <w:proofErr w:type="gramStart"/>
      <w:r w:rsidRPr="0061005E">
        <w:rPr>
          <w:rFonts w:ascii="Times New Roman" w:eastAsia="仿宋_GB2312" w:hAnsi="Times New Roman" w:cs="Times New Roman" w:hint="eastAsia"/>
          <w:sz w:val="32"/>
          <w:szCs w:val="32"/>
        </w:rPr>
        <w:t>芜</w:t>
      </w:r>
      <w:proofErr w:type="gramEnd"/>
      <w:r w:rsidRPr="0061005E">
        <w:rPr>
          <w:rFonts w:ascii="Times New Roman" w:eastAsia="仿宋_GB2312" w:hAnsi="Times New Roman" w:cs="Times New Roman" w:hint="eastAsia"/>
          <w:sz w:val="32"/>
          <w:szCs w:val="32"/>
        </w:rPr>
        <w:t>调研时强调，“要充分发挥多重国家发展战略叠加优势，着眼深度融入新发展格局，放眼长三角、中西部乃至全国物流市场格局，深入谋划建设现代物流体系，更好服务构建现代化产业体系，塑造更多高质量发展新动能”。本课题要求立足芜湖当前物流现状，优化整合“公铁水空”通道资源，</w:t>
      </w:r>
      <w:r w:rsidRPr="0061005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加快组建并发挥</w:t>
      </w:r>
      <w:proofErr w:type="gramStart"/>
      <w:r w:rsidRPr="0061005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好港铁</w:t>
      </w:r>
      <w:proofErr w:type="gramEnd"/>
      <w:r w:rsidRPr="0061005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物流集团作用，同时引</w:t>
      </w:r>
      <w:r w:rsidRPr="0061005E">
        <w:rPr>
          <w:rFonts w:ascii="Times New Roman" w:eastAsia="仿宋_GB2312" w:hAnsi="Times New Roman" w:cs="Times New Roman" w:hint="eastAsia"/>
          <w:sz w:val="32"/>
          <w:szCs w:val="32"/>
        </w:rPr>
        <w:t>入物联网、大数据、云计算、人工智能等先进的技术手段，借鉴先发地区经验，结合芜湖实际，提出打造芜湖市智慧物流平台的路径对策和可操作性的政策建议。</w:t>
      </w:r>
    </w:p>
    <w:sectPr w:rsidR="005E72CF" w:rsidSect="00951D28">
      <w:pgSz w:w="11906" w:h="16838"/>
      <w:pgMar w:top="1440" w:right="1797" w:bottom="1440" w:left="1797" w:header="1486" w:footer="1191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42B08" w14:textId="77777777" w:rsidR="00CB61C1" w:rsidRDefault="00CB61C1" w:rsidP="00231598">
      <w:pPr>
        <w:rPr>
          <w:rFonts w:hint="eastAsia"/>
        </w:rPr>
      </w:pPr>
      <w:r>
        <w:separator/>
      </w:r>
    </w:p>
  </w:endnote>
  <w:endnote w:type="continuationSeparator" w:id="0">
    <w:p w14:paraId="2A18ED9B" w14:textId="77777777" w:rsidR="00CB61C1" w:rsidRDefault="00CB61C1" w:rsidP="0023159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37964" w14:textId="77777777" w:rsidR="00CB61C1" w:rsidRDefault="00CB61C1" w:rsidP="00231598">
      <w:pPr>
        <w:rPr>
          <w:rFonts w:hint="eastAsia"/>
        </w:rPr>
      </w:pPr>
      <w:r>
        <w:separator/>
      </w:r>
    </w:p>
  </w:footnote>
  <w:footnote w:type="continuationSeparator" w:id="0">
    <w:p w14:paraId="7F00EB6A" w14:textId="77777777" w:rsidR="00CB61C1" w:rsidRDefault="00CB61C1" w:rsidP="0023159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523E3FE"/>
    <w:multiLevelType w:val="singleLevel"/>
    <w:tmpl w:val="C523E3F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E4509DBD"/>
    <w:multiLevelType w:val="singleLevel"/>
    <w:tmpl w:val="E4509DBD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2" w15:restartNumberingAfterBreak="0">
    <w:nsid w:val="311F73AB"/>
    <w:multiLevelType w:val="singleLevel"/>
    <w:tmpl w:val="311F73AB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56571CE3"/>
    <w:multiLevelType w:val="singleLevel"/>
    <w:tmpl w:val="56571CE3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4" w15:restartNumberingAfterBreak="0">
    <w:nsid w:val="6FA31F5C"/>
    <w:multiLevelType w:val="hybridMultilevel"/>
    <w:tmpl w:val="F1E207FE"/>
    <w:lvl w:ilvl="0" w:tplc="55620F72">
      <w:start w:val="1"/>
      <w:numFmt w:val="decimal"/>
      <w:lvlText w:val="%1."/>
      <w:lvlJc w:val="left"/>
      <w:pPr>
        <w:ind w:left="1262" w:hanging="5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7" w:hanging="440"/>
      </w:pPr>
    </w:lvl>
    <w:lvl w:ilvl="2" w:tplc="0409001B" w:tentative="1">
      <w:start w:val="1"/>
      <w:numFmt w:val="lowerRoman"/>
      <w:lvlText w:val="%3."/>
      <w:lvlJc w:val="right"/>
      <w:pPr>
        <w:ind w:left="2027" w:hanging="440"/>
      </w:pPr>
    </w:lvl>
    <w:lvl w:ilvl="3" w:tplc="0409000F" w:tentative="1">
      <w:start w:val="1"/>
      <w:numFmt w:val="decimal"/>
      <w:lvlText w:val="%4."/>
      <w:lvlJc w:val="left"/>
      <w:pPr>
        <w:ind w:left="2467" w:hanging="440"/>
      </w:pPr>
    </w:lvl>
    <w:lvl w:ilvl="4" w:tplc="04090019" w:tentative="1">
      <w:start w:val="1"/>
      <w:numFmt w:val="lowerLetter"/>
      <w:lvlText w:val="%5)"/>
      <w:lvlJc w:val="left"/>
      <w:pPr>
        <w:ind w:left="2907" w:hanging="440"/>
      </w:pPr>
    </w:lvl>
    <w:lvl w:ilvl="5" w:tplc="0409001B" w:tentative="1">
      <w:start w:val="1"/>
      <w:numFmt w:val="lowerRoman"/>
      <w:lvlText w:val="%6."/>
      <w:lvlJc w:val="right"/>
      <w:pPr>
        <w:ind w:left="3347" w:hanging="440"/>
      </w:pPr>
    </w:lvl>
    <w:lvl w:ilvl="6" w:tplc="0409000F" w:tentative="1">
      <w:start w:val="1"/>
      <w:numFmt w:val="decimal"/>
      <w:lvlText w:val="%7."/>
      <w:lvlJc w:val="left"/>
      <w:pPr>
        <w:ind w:left="3787" w:hanging="440"/>
      </w:pPr>
    </w:lvl>
    <w:lvl w:ilvl="7" w:tplc="04090019" w:tentative="1">
      <w:start w:val="1"/>
      <w:numFmt w:val="lowerLetter"/>
      <w:lvlText w:val="%8)"/>
      <w:lvlJc w:val="left"/>
      <w:pPr>
        <w:ind w:left="4227" w:hanging="440"/>
      </w:pPr>
    </w:lvl>
    <w:lvl w:ilvl="8" w:tplc="0409001B" w:tentative="1">
      <w:start w:val="1"/>
      <w:numFmt w:val="lowerRoman"/>
      <w:lvlText w:val="%9."/>
      <w:lvlJc w:val="right"/>
      <w:pPr>
        <w:ind w:left="4667" w:hanging="440"/>
      </w:pPr>
    </w:lvl>
  </w:abstractNum>
  <w:abstractNum w:abstractNumId="5" w15:restartNumberingAfterBreak="0">
    <w:nsid w:val="71EEED8F"/>
    <w:multiLevelType w:val="singleLevel"/>
    <w:tmpl w:val="71EEED8F"/>
    <w:lvl w:ilvl="0">
      <w:start w:val="5"/>
      <w:numFmt w:val="decimal"/>
      <w:lvlText w:val="%1."/>
      <w:lvlJc w:val="left"/>
      <w:pPr>
        <w:tabs>
          <w:tab w:val="num" w:pos="312"/>
        </w:tabs>
      </w:pPr>
    </w:lvl>
  </w:abstractNum>
  <w:num w:numId="1" w16cid:durableId="2022393564">
    <w:abstractNumId w:val="1"/>
  </w:num>
  <w:num w:numId="2" w16cid:durableId="108471764">
    <w:abstractNumId w:val="3"/>
  </w:num>
  <w:num w:numId="3" w16cid:durableId="1891794802">
    <w:abstractNumId w:val="2"/>
  </w:num>
  <w:num w:numId="4" w16cid:durableId="2056201058">
    <w:abstractNumId w:val="4"/>
  </w:num>
  <w:num w:numId="5" w16cid:durableId="1968856406">
    <w:abstractNumId w:val="0"/>
  </w:num>
  <w:num w:numId="6" w16cid:durableId="1681541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NkNjA3ZmEyOTkxZGRlMzY5ZWZmZjgzM2IxMGIwOTMifQ=="/>
  </w:docVars>
  <w:rsids>
    <w:rsidRoot w:val="008D01CF"/>
    <w:rsid w:val="000251DD"/>
    <w:rsid w:val="00037B8F"/>
    <w:rsid w:val="00051928"/>
    <w:rsid w:val="00052D8A"/>
    <w:rsid w:val="0006098A"/>
    <w:rsid w:val="00065BF2"/>
    <w:rsid w:val="000856C7"/>
    <w:rsid w:val="000856E6"/>
    <w:rsid w:val="00087FDC"/>
    <w:rsid w:val="000D3BEB"/>
    <w:rsid w:val="001014AA"/>
    <w:rsid w:val="0012347C"/>
    <w:rsid w:val="001466CF"/>
    <w:rsid w:val="00165364"/>
    <w:rsid w:val="00167265"/>
    <w:rsid w:val="00172642"/>
    <w:rsid w:val="001743FC"/>
    <w:rsid w:val="00177644"/>
    <w:rsid w:val="00183EC1"/>
    <w:rsid w:val="001843A6"/>
    <w:rsid w:val="0018600B"/>
    <w:rsid w:val="00194768"/>
    <w:rsid w:val="001C07B2"/>
    <w:rsid w:val="001E67A3"/>
    <w:rsid w:val="001E67F0"/>
    <w:rsid w:val="001F7D0F"/>
    <w:rsid w:val="00211069"/>
    <w:rsid w:val="002167C1"/>
    <w:rsid w:val="00231598"/>
    <w:rsid w:val="002772C8"/>
    <w:rsid w:val="00286558"/>
    <w:rsid w:val="0029294A"/>
    <w:rsid w:val="002A7A42"/>
    <w:rsid w:val="002C7E6D"/>
    <w:rsid w:val="002E20CD"/>
    <w:rsid w:val="00304689"/>
    <w:rsid w:val="00315156"/>
    <w:rsid w:val="003164CE"/>
    <w:rsid w:val="00326F69"/>
    <w:rsid w:val="003274CA"/>
    <w:rsid w:val="0032781A"/>
    <w:rsid w:val="00332340"/>
    <w:rsid w:val="00333DE4"/>
    <w:rsid w:val="00335C63"/>
    <w:rsid w:val="00351BAE"/>
    <w:rsid w:val="00357445"/>
    <w:rsid w:val="00377E01"/>
    <w:rsid w:val="003818C3"/>
    <w:rsid w:val="003926C9"/>
    <w:rsid w:val="003941F3"/>
    <w:rsid w:val="003A55A7"/>
    <w:rsid w:val="003E3C53"/>
    <w:rsid w:val="003E430C"/>
    <w:rsid w:val="00400205"/>
    <w:rsid w:val="004027A8"/>
    <w:rsid w:val="00412356"/>
    <w:rsid w:val="00414F51"/>
    <w:rsid w:val="00430D79"/>
    <w:rsid w:val="004608E3"/>
    <w:rsid w:val="00494387"/>
    <w:rsid w:val="004A5178"/>
    <w:rsid w:val="004B77B0"/>
    <w:rsid w:val="00503146"/>
    <w:rsid w:val="00512BB7"/>
    <w:rsid w:val="00521806"/>
    <w:rsid w:val="00541745"/>
    <w:rsid w:val="005440EF"/>
    <w:rsid w:val="005525EC"/>
    <w:rsid w:val="00554788"/>
    <w:rsid w:val="005574A3"/>
    <w:rsid w:val="00567C1C"/>
    <w:rsid w:val="00573C46"/>
    <w:rsid w:val="00577463"/>
    <w:rsid w:val="005779DA"/>
    <w:rsid w:val="005828DA"/>
    <w:rsid w:val="00586C93"/>
    <w:rsid w:val="0058788A"/>
    <w:rsid w:val="00591D39"/>
    <w:rsid w:val="005A1E8E"/>
    <w:rsid w:val="005A6B5C"/>
    <w:rsid w:val="005C0BF4"/>
    <w:rsid w:val="005D0561"/>
    <w:rsid w:val="005E29F2"/>
    <w:rsid w:val="005E72CF"/>
    <w:rsid w:val="005F04B8"/>
    <w:rsid w:val="006007C2"/>
    <w:rsid w:val="0060499F"/>
    <w:rsid w:val="00605956"/>
    <w:rsid w:val="0061005E"/>
    <w:rsid w:val="00612A55"/>
    <w:rsid w:val="006331F8"/>
    <w:rsid w:val="00633509"/>
    <w:rsid w:val="00661DFD"/>
    <w:rsid w:val="006A0EBC"/>
    <w:rsid w:val="006B52FE"/>
    <w:rsid w:val="006C6773"/>
    <w:rsid w:val="006D7FDF"/>
    <w:rsid w:val="006F5EA3"/>
    <w:rsid w:val="00706F2E"/>
    <w:rsid w:val="00725D2C"/>
    <w:rsid w:val="00743D8E"/>
    <w:rsid w:val="007552F0"/>
    <w:rsid w:val="00757DCA"/>
    <w:rsid w:val="007613AC"/>
    <w:rsid w:val="00762E06"/>
    <w:rsid w:val="007A2E3D"/>
    <w:rsid w:val="007A7E7A"/>
    <w:rsid w:val="007B7615"/>
    <w:rsid w:val="007C7AA9"/>
    <w:rsid w:val="007E4875"/>
    <w:rsid w:val="007F1955"/>
    <w:rsid w:val="00806EFA"/>
    <w:rsid w:val="008161AE"/>
    <w:rsid w:val="0082510F"/>
    <w:rsid w:val="0087391A"/>
    <w:rsid w:val="008754D4"/>
    <w:rsid w:val="00883E31"/>
    <w:rsid w:val="008A0332"/>
    <w:rsid w:val="008A47E9"/>
    <w:rsid w:val="008B3434"/>
    <w:rsid w:val="008C6568"/>
    <w:rsid w:val="008D01CF"/>
    <w:rsid w:val="008E4469"/>
    <w:rsid w:val="00930831"/>
    <w:rsid w:val="00951D28"/>
    <w:rsid w:val="00954B5F"/>
    <w:rsid w:val="009846BA"/>
    <w:rsid w:val="00994194"/>
    <w:rsid w:val="009A190E"/>
    <w:rsid w:val="009A24C6"/>
    <w:rsid w:val="009B22BB"/>
    <w:rsid w:val="009B256D"/>
    <w:rsid w:val="009B55AF"/>
    <w:rsid w:val="009B7E50"/>
    <w:rsid w:val="009C4088"/>
    <w:rsid w:val="009D2BBD"/>
    <w:rsid w:val="009F0CC8"/>
    <w:rsid w:val="00A204A5"/>
    <w:rsid w:val="00A31184"/>
    <w:rsid w:val="00A62540"/>
    <w:rsid w:val="00A661FF"/>
    <w:rsid w:val="00A66CCA"/>
    <w:rsid w:val="00A93916"/>
    <w:rsid w:val="00AA3A6A"/>
    <w:rsid w:val="00AB4BA4"/>
    <w:rsid w:val="00AC7F8F"/>
    <w:rsid w:val="00AD26DD"/>
    <w:rsid w:val="00AE16E1"/>
    <w:rsid w:val="00AE18F0"/>
    <w:rsid w:val="00AE3CBF"/>
    <w:rsid w:val="00B1126E"/>
    <w:rsid w:val="00B26DA1"/>
    <w:rsid w:val="00B32291"/>
    <w:rsid w:val="00B80D7E"/>
    <w:rsid w:val="00B82D6A"/>
    <w:rsid w:val="00BA32EE"/>
    <w:rsid w:val="00BB1C87"/>
    <w:rsid w:val="00BB3D62"/>
    <w:rsid w:val="00BC18F4"/>
    <w:rsid w:val="00CA3A31"/>
    <w:rsid w:val="00CB61C1"/>
    <w:rsid w:val="00CC773B"/>
    <w:rsid w:val="00CD09CF"/>
    <w:rsid w:val="00CE6ACD"/>
    <w:rsid w:val="00CF33BF"/>
    <w:rsid w:val="00D03222"/>
    <w:rsid w:val="00D043F3"/>
    <w:rsid w:val="00D16784"/>
    <w:rsid w:val="00D262EC"/>
    <w:rsid w:val="00D43695"/>
    <w:rsid w:val="00D50E61"/>
    <w:rsid w:val="00D56C7E"/>
    <w:rsid w:val="00D81605"/>
    <w:rsid w:val="00DA4C3D"/>
    <w:rsid w:val="00DB089B"/>
    <w:rsid w:val="00DB3D3B"/>
    <w:rsid w:val="00DE0978"/>
    <w:rsid w:val="00DF3D5D"/>
    <w:rsid w:val="00DF7FD9"/>
    <w:rsid w:val="00E03844"/>
    <w:rsid w:val="00E115FB"/>
    <w:rsid w:val="00E17BB0"/>
    <w:rsid w:val="00E20980"/>
    <w:rsid w:val="00E55CB0"/>
    <w:rsid w:val="00E645EE"/>
    <w:rsid w:val="00E65DD4"/>
    <w:rsid w:val="00E7032D"/>
    <w:rsid w:val="00E95DF1"/>
    <w:rsid w:val="00EC4085"/>
    <w:rsid w:val="00EC6FAD"/>
    <w:rsid w:val="00ED074D"/>
    <w:rsid w:val="00ED5EF5"/>
    <w:rsid w:val="00F00ABD"/>
    <w:rsid w:val="00F104D9"/>
    <w:rsid w:val="00F14FD5"/>
    <w:rsid w:val="00F3039B"/>
    <w:rsid w:val="00F43BD8"/>
    <w:rsid w:val="00F753C9"/>
    <w:rsid w:val="00F83593"/>
    <w:rsid w:val="00F97FFD"/>
    <w:rsid w:val="00FA53A7"/>
    <w:rsid w:val="00FB6686"/>
    <w:rsid w:val="00FD04FC"/>
    <w:rsid w:val="00FD3E1F"/>
    <w:rsid w:val="00FD5FE8"/>
    <w:rsid w:val="00FE694A"/>
    <w:rsid w:val="075F2C6B"/>
    <w:rsid w:val="21FD2FEC"/>
    <w:rsid w:val="5D95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D75A3"/>
  <w15:docId w15:val="{CE6626E6-F84C-4845-9B08-1D61AE3F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autoRedefine/>
    <w:uiPriority w:val="99"/>
    <w:semiHidden/>
    <w:qFormat/>
  </w:style>
  <w:style w:type="paragraph" w:customStyle="1" w:styleId="BodyText">
    <w:name w:val="BodyText"/>
    <w:basedOn w:val="a"/>
    <w:autoRedefine/>
    <w:qFormat/>
    <w:pPr>
      <w:widowControl/>
      <w:spacing w:after="120" w:line="620" w:lineRule="exact"/>
      <w:jc w:val="left"/>
      <w:textAlignment w:val="baseline"/>
    </w:pPr>
    <w:rPr>
      <w:rFonts w:ascii="Calibri" w:eastAsia="宋体" w:hAnsi="Calibri" w:cs="Times New Roman"/>
      <w:szCs w:val="24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styleId="ab">
    <w:name w:val="page number"/>
    <w:basedOn w:val="a0"/>
    <w:rsid w:val="00FD3E1F"/>
    <w:rPr>
      <w:rFonts w:ascii="Verdana" w:eastAsia="仿宋_GB2312" w:hAnsi="Verdana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6970B-C6E1-4C0E-B2E2-283E56B0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令森 孔</dc:creator>
  <cp:lastModifiedBy>令森 孔</cp:lastModifiedBy>
  <cp:revision>6</cp:revision>
  <cp:lastPrinted>2024-01-23T07:12:00Z</cp:lastPrinted>
  <dcterms:created xsi:type="dcterms:W3CDTF">2025-05-22T06:52:00Z</dcterms:created>
  <dcterms:modified xsi:type="dcterms:W3CDTF">2025-05-23T02:59:00Z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CB9BEF71512D40739165A4F61AEC005D_13</vt:lpwstr>
  </property>
</Properties>
</file>